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AE" w:rsidRDefault="00954BAE">
      <w:pPr>
        <w:pStyle w:val="Ttulo9"/>
        <w:rPr>
          <w:rFonts w:ascii="Arial" w:hAnsi="Arial" w:cs="Arial"/>
        </w:rPr>
      </w:pPr>
    </w:p>
    <w:p w:rsidR="007A1B4A" w:rsidRDefault="007A1B4A">
      <w:pPr>
        <w:pStyle w:val="Ttulo9"/>
        <w:rPr>
          <w:rFonts w:ascii="Arial" w:hAnsi="Arial" w:cs="Arial"/>
        </w:rPr>
      </w:pPr>
      <w:r w:rsidRPr="00A45BD4">
        <w:rPr>
          <w:rFonts w:ascii="Arial" w:hAnsi="Arial" w:cs="Arial"/>
        </w:rPr>
        <w:t>I - OFERTA ACADÉMICA</w:t>
      </w:r>
    </w:p>
    <w:p w:rsidR="00A45BD4" w:rsidRPr="00A45BD4" w:rsidRDefault="00A45BD4" w:rsidP="00A45BD4">
      <w:pPr>
        <w:rPr>
          <w:lang w:val="es-ES_tradnl"/>
        </w:rPr>
      </w:pPr>
    </w:p>
    <w:tbl>
      <w:tblPr>
        <w:tblW w:w="965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9"/>
        <w:gridCol w:w="1560"/>
        <w:gridCol w:w="1136"/>
        <w:gridCol w:w="1136"/>
        <w:gridCol w:w="1282"/>
      </w:tblGrid>
      <w:tr w:rsidR="00D276FF" w:rsidRPr="00A45BD4" w:rsidTr="0098026A">
        <w:trPr>
          <w:cantSplit/>
          <w:trHeight w:val="683"/>
        </w:trPr>
        <w:tc>
          <w:tcPr>
            <w:tcW w:w="4539" w:type="dxa"/>
            <w:tcBorders>
              <w:bottom w:val="nil"/>
            </w:tcBorders>
          </w:tcPr>
          <w:p w:rsidR="00D276FF" w:rsidRPr="00A45BD4" w:rsidRDefault="00D276FF">
            <w:pPr>
              <w:jc w:val="both"/>
              <w:rPr>
                <w:rFonts w:ascii="Arial" w:hAnsi="Arial" w:cs="Arial"/>
              </w:rPr>
            </w:pPr>
          </w:p>
          <w:p w:rsidR="00D276FF" w:rsidRPr="00A45BD4" w:rsidRDefault="00D276FF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CARRERAS PARA LAS QUE SE OFRECE</w:t>
            </w:r>
          </w:p>
          <w:p w:rsidR="00D276FF" w:rsidRPr="00A45BD4" w:rsidRDefault="00D276FF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EL MISMO CURSO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D276FF" w:rsidRPr="00A45BD4" w:rsidRDefault="00D276FF" w:rsidP="008E5099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PLAN DE</w:t>
            </w:r>
          </w:p>
          <w:p w:rsidR="00D276FF" w:rsidRPr="00A45BD4" w:rsidRDefault="00D276FF" w:rsidP="008E5099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ESTUDIOS</w:t>
            </w:r>
          </w:p>
          <w:p w:rsidR="00D276FF" w:rsidRPr="00A45BD4" w:rsidRDefault="00D276FF" w:rsidP="008E5099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ORD. Nº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FF" w:rsidRPr="00A45BD4" w:rsidRDefault="00D276FF" w:rsidP="0010441B">
            <w:pPr>
              <w:rPr>
                <w:rFonts w:ascii="Arial" w:hAnsi="Arial" w:cs="Arial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A45BD4" w:rsidRDefault="00D276FF" w:rsidP="00D276FF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CREDITO HORARIO</w:t>
            </w:r>
          </w:p>
        </w:tc>
      </w:tr>
      <w:tr w:rsidR="00D276FF" w:rsidRPr="00A45BD4" w:rsidTr="00980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4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FF" w:rsidRPr="00A45BD4" w:rsidRDefault="00D276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76FF" w:rsidRPr="00A45BD4" w:rsidRDefault="00D276FF" w:rsidP="008E5099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Pr="00A45BD4" w:rsidRDefault="00D276FF" w:rsidP="00985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Pr="00A45BD4" w:rsidRDefault="00D276FF" w:rsidP="00985CC0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SEM.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Pr="00A45BD4" w:rsidRDefault="00D276FF" w:rsidP="00985CC0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TOTAL</w:t>
            </w:r>
          </w:p>
        </w:tc>
      </w:tr>
      <w:tr w:rsidR="00D276FF" w:rsidRPr="00A45BD4" w:rsidTr="00980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7DE" w:rsidRPr="00A45BD4" w:rsidRDefault="00113EA2" w:rsidP="00980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Doctorado</w:t>
            </w:r>
            <w:r w:rsidR="0098026A">
              <w:rPr>
                <w:rFonts w:ascii="Arial" w:hAnsi="Arial" w:cs="Arial"/>
              </w:rPr>
              <w:t xml:space="preserve"> en</w:t>
            </w:r>
            <w:r w:rsidR="006811C6">
              <w:rPr>
                <w:rFonts w:ascii="Arial" w:hAnsi="Arial" w:cs="Arial"/>
              </w:rPr>
              <w:t xml:space="preserve"> Ciencias </w:t>
            </w:r>
            <w:r w:rsidR="0098026A">
              <w:rPr>
                <w:rFonts w:ascii="Arial" w:hAnsi="Arial" w:cs="Arial"/>
              </w:rPr>
              <w:t xml:space="preserve"> Matemática</w:t>
            </w:r>
            <w:r w:rsidR="006811C6">
              <w:rPr>
                <w:rFonts w:ascii="Arial" w:hAnsi="Arial" w:cs="Arial"/>
              </w:rPr>
              <w:t>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0A3" w:rsidRPr="00A45BD4" w:rsidRDefault="005100A3" w:rsidP="00A06A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FF" w:rsidRPr="00A45BD4" w:rsidRDefault="00D276FF" w:rsidP="002156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A45BD4" w:rsidRDefault="00586197" w:rsidP="008E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8026A">
              <w:rPr>
                <w:rFonts w:ascii="Arial" w:hAnsi="Arial" w:cs="Arial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FF" w:rsidRPr="00A45BD4" w:rsidRDefault="0098026A" w:rsidP="008E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06AAE">
              <w:rPr>
                <w:rFonts w:ascii="Arial" w:hAnsi="Arial" w:cs="Arial"/>
              </w:rPr>
              <w:t>0</w:t>
            </w:r>
          </w:p>
        </w:tc>
      </w:tr>
    </w:tbl>
    <w:p w:rsidR="007A1B4A" w:rsidRPr="00A45BD4" w:rsidRDefault="007A1B4A">
      <w:pPr>
        <w:jc w:val="both"/>
        <w:rPr>
          <w:rFonts w:ascii="Arial" w:hAnsi="Arial" w:cs="Arial"/>
        </w:rPr>
      </w:pPr>
    </w:p>
    <w:p w:rsidR="007A1B4A" w:rsidRDefault="007A1B4A">
      <w:pPr>
        <w:pStyle w:val="Ttulo9"/>
        <w:rPr>
          <w:rFonts w:ascii="Arial" w:hAnsi="Arial" w:cs="Arial"/>
        </w:rPr>
      </w:pPr>
      <w:r w:rsidRPr="00A45BD4">
        <w:rPr>
          <w:rFonts w:ascii="Arial" w:hAnsi="Arial" w:cs="Arial"/>
        </w:rPr>
        <w:t>II - EQUIPO DOCENTE</w:t>
      </w:r>
    </w:p>
    <w:p w:rsidR="00A45BD4" w:rsidRPr="00A45BD4" w:rsidRDefault="00A45BD4" w:rsidP="00A45BD4">
      <w:pPr>
        <w:rPr>
          <w:lang w:val="es-ES_tradnl"/>
        </w:rPr>
      </w:pPr>
    </w:p>
    <w:tbl>
      <w:tblPr>
        <w:tblW w:w="95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4536"/>
        <w:gridCol w:w="1701"/>
        <w:gridCol w:w="1737"/>
      </w:tblGrid>
      <w:tr w:rsidR="007A1B4A" w:rsidRPr="00A45BD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 xml:space="preserve">FUNCIONES </w:t>
            </w:r>
            <w:r w:rsidRPr="00A45BD4">
              <w:rPr>
                <w:rFonts w:ascii="Arial" w:hAnsi="Arial" w:cs="Arial"/>
                <w:vertAlign w:val="superscript"/>
              </w:rPr>
              <w:t>(1)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APELLIDO Y NOMBRE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7A1B4A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CARGO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7A1B4A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DEDIC.</w:t>
            </w:r>
          </w:p>
        </w:tc>
      </w:tr>
      <w:tr w:rsidR="007A1B4A" w:rsidRPr="00A45BD4">
        <w:trPr>
          <w:trHeight w:val="17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Responsable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3A6A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Silva, Analía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1228C8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Prof.</w:t>
            </w:r>
            <w:r w:rsidR="00EF4901" w:rsidRPr="00A45BD4">
              <w:rPr>
                <w:rFonts w:ascii="Arial" w:hAnsi="Arial" w:cs="Arial"/>
              </w:rPr>
              <w:t xml:space="preserve"> </w:t>
            </w:r>
            <w:r w:rsidR="003A6A41">
              <w:rPr>
                <w:rFonts w:ascii="Arial" w:hAnsi="Arial" w:cs="Arial"/>
              </w:rPr>
              <w:t>Adjunto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Exclusiva</w:t>
            </w:r>
          </w:p>
        </w:tc>
      </w:tr>
      <w:tr w:rsidR="007A1B4A" w:rsidRPr="00A45BD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87" w:rsidRPr="00A45BD4" w:rsidRDefault="007E23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7DE" w:rsidRPr="00A45BD4" w:rsidRDefault="00B667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7A1B4A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</w:tc>
      </w:tr>
      <w:tr w:rsidR="007E2387" w:rsidRPr="00A45BD4" w:rsidTr="00FE0401">
        <w:trPr>
          <w:trHeight w:val="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87" w:rsidRPr="00A45BD4" w:rsidRDefault="007E23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87" w:rsidRPr="00A45BD4" w:rsidRDefault="007E23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87" w:rsidRPr="00A45BD4" w:rsidRDefault="007E2387" w:rsidP="006C05F2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87" w:rsidRPr="00A45BD4" w:rsidRDefault="007E2387" w:rsidP="006C05F2">
            <w:pPr>
              <w:jc w:val="both"/>
              <w:rPr>
                <w:rFonts w:ascii="Arial" w:hAnsi="Arial" w:cs="Arial"/>
              </w:rPr>
            </w:pPr>
          </w:p>
        </w:tc>
      </w:tr>
    </w:tbl>
    <w:p w:rsidR="007A1B4A" w:rsidRPr="00A45BD4" w:rsidRDefault="007A1B4A">
      <w:pPr>
        <w:jc w:val="both"/>
        <w:rPr>
          <w:rFonts w:ascii="Arial" w:hAnsi="Arial" w:cs="Arial"/>
        </w:rPr>
      </w:pPr>
      <w:r w:rsidRPr="00A45BD4">
        <w:rPr>
          <w:rFonts w:ascii="Arial" w:hAnsi="Arial" w:cs="Arial"/>
          <w:vertAlign w:val="superscript"/>
        </w:rPr>
        <w:t>(1)</w:t>
      </w:r>
      <w:r w:rsidRPr="00A45BD4">
        <w:rPr>
          <w:rFonts w:ascii="Arial" w:hAnsi="Arial" w:cs="Arial"/>
        </w:rPr>
        <w:t xml:space="preserve">  Agregar las filas que sean necesarias</w:t>
      </w:r>
    </w:p>
    <w:p w:rsidR="007A1B4A" w:rsidRPr="00A45BD4" w:rsidRDefault="007A1B4A">
      <w:pPr>
        <w:jc w:val="both"/>
        <w:rPr>
          <w:rFonts w:ascii="Arial" w:hAnsi="Arial" w:cs="Arial"/>
        </w:rPr>
      </w:pPr>
    </w:p>
    <w:p w:rsidR="007A1B4A" w:rsidRDefault="007A1B4A">
      <w:pPr>
        <w:jc w:val="both"/>
        <w:rPr>
          <w:rFonts w:ascii="Arial" w:hAnsi="Arial" w:cs="Arial"/>
          <w:b/>
          <w:bCs/>
        </w:rPr>
      </w:pPr>
      <w:r w:rsidRPr="00A45BD4">
        <w:rPr>
          <w:rFonts w:ascii="Arial" w:hAnsi="Arial" w:cs="Arial"/>
          <w:b/>
          <w:bCs/>
        </w:rPr>
        <w:t>III - CARACTERÍSTICAS DEL CURSO</w:t>
      </w:r>
    </w:p>
    <w:p w:rsidR="00A45BD4" w:rsidRPr="00A45BD4" w:rsidRDefault="00A45BD4">
      <w:pPr>
        <w:jc w:val="both"/>
        <w:rPr>
          <w:rFonts w:ascii="Arial" w:hAnsi="Arial" w:cs="Arial"/>
          <w:b/>
          <w:bCs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0"/>
        <w:gridCol w:w="993"/>
        <w:gridCol w:w="4113"/>
        <w:gridCol w:w="1984"/>
        <w:gridCol w:w="851"/>
        <w:gridCol w:w="708"/>
      </w:tblGrid>
      <w:tr w:rsidR="00C03FCB" w:rsidRPr="00A45BD4"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03FCB" w:rsidRPr="00A45BD4" w:rsidRDefault="00C03FCB">
            <w:pPr>
              <w:pBdr>
                <w:right w:val="single" w:sz="6" w:space="1" w:color="auto"/>
              </w:pBd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CREDITO HORARIO SEMANAL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FCB" w:rsidRPr="00A45BD4" w:rsidRDefault="00C03FCB" w:rsidP="00C03FCB">
            <w:pPr>
              <w:spacing w:before="120"/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MODALIDAD</w:t>
            </w:r>
            <w:r w:rsidRPr="00A45BD4">
              <w:rPr>
                <w:rFonts w:ascii="Arial" w:hAnsi="Arial" w:cs="Arial"/>
                <w:vertAlign w:val="superscript"/>
              </w:rPr>
              <w:t xml:space="preserve"> (2)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03FCB" w:rsidRPr="00A45BD4" w:rsidRDefault="00C03FCB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REGIMEN</w:t>
            </w:r>
          </w:p>
        </w:tc>
      </w:tr>
      <w:tr w:rsidR="00B33678" w:rsidRPr="00A45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3678" w:rsidRPr="00A45BD4" w:rsidRDefault="00B33678" w:rsidP="00C03FCB">
            <w:pPr>
              <w:spacing w:before="120"/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Teóricas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33678" w:rsidRPr="00A45BD4" w:rsidRDefault="00B33678" w:rsidP="00C03FCB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Prácticas de Aula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678" w:rsidRPr="00A45BD4" w:rsidRDefault="00B33678" w:rsidP="00B3367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33678" w:rsidRPr="00A45BD4" w:rsidRDefault="00B33678" w:rsidP="00B33678">
            <w:pPr>
              <w:jc w:val="center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  <w:lang w:val="en-US"/>
              </w:rPr>
              <w:t>Asignatura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678" w:rsidRPr="00A45BD4" w:rsidRDefault="00B33678">
            <w:pPr>
              <w:spacing w:before="120"/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Cuatrimestral: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3678" w:rsidRPr="00A45BD4" w:rsidRDefault="00B33678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A45BD4">
              <w:rPr>
                <w:rFonts w:ascii="Arial" w:hAnsi="Arial" w:cs="Arial"/>
              </w:rPr>
              <w:t xml:space="preserve">1º </w:t>
            </w:r>
          </w:p>
          <w:p w:rsidR="00B33678" w:rsidRPr="00A45BD4" w:rsidRDefault="00B3367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678" w:rsidRPr="00A45BD4" w:rsidRDefault="00B33678">
            <w:pPr>
              <w:spacing w:before="120"/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2º</w:t>
            </w:r>
            <w:r w:rsidR="00FE0401">
              <w:rPr>
                <w:rFonts w:ascii="Arial" w:hAnsi="Arial" w:cs="Arial"/>
              </w:rPr>
              <w:t>X</w:t>
            </w:r>
          </w:p>
        </w:tc>
      </w:tr>
      <w:tr w:rsidR="00B33678" w:rsidRPr="00A45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B33678" w:rsidRPr="00A45BD4" w:rsidRDefault="00B33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B33678" w:rsidRPr="00A45BD4" w:rsidRDefault="00B336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78" w:rsidRPr="00A45BD4" w:rsidRDefault="00B33678" w:rsidP="00D843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33678" w:rsidRPr="00A45BD4" w:rsidRDefault="00B33678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 xml:space="preserve">Duración:           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B33678" w:rsidRPr="00A45BD4" w:rsidRDefault="0098026A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</w:t>
            </w:r>
            <w:r w:rsidR="00B33678" w:rsidRPr="00A45BD4">
              <w:rPr>
                <w:rFonts w:ascii="Arial" w:hAnsi="Arial" w:cs="Arial"/>
              </w:rPr>
              <w:t xml:space="preserve"> semanas</w:t>
            </w:r>
          </w:p>
        </w:tc>
      </w:tr>
      <w:tr w:rsidR="00B33678" w:rsidRPr="00A45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678" w:rsidRPr="00A45BD4" w:rsidRDefault="0098026A" w:rsidP="00C03F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B33678" w:rsidRPr="00A45BD4">
              <w:rPr>
                <w:rFonts w:ascii="Arial" w:hAnsi="Arial" w:cs="Arial"/>
                <w:lang w:val="en-US"/>
              </w:rPr>
              <w:t>hs.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678" w:rsidRPr="00A45BD4" w:rsidRDefault="0098026A" w:rsidP="00C03F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A06AAE">
              <w:rPr>
                <w:rFonts w:ascii="Arial" w:hAnsi="Arial" w:cs="Arial"/>
                <w:lang w:val="en-US"/>
              </w:rPr>
              <w:t xml:space="preserve"> </w:t>
            </w:r>
            <w:r w:rsidR="00B33678" w:rsidRPr="00A45BD4">
              <w:rPr>
                <w:rFonts w:ascii="Arial" w:hAnsi="Arial" w:cs="Arial"/>
                <w:lang w:val="en-US"/>
              </w:rPr>
              <w:t>hs.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78" w:rsidRPr="00A45BD4" w:rsidRDefault="00B3367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678" w:rsidRPr="00A45BD4" w:rsidRDefault="0098026A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del   08</w:t>
            </w:r>
            <w:r w:rsidR="00FE0401">
              <w:rPr>
                <w:rFonts w:ascii="Arial" w:hAnsi="Arial" w:cs="Arial"/>
              </w:rPr>
              <w:t>-08</w:t>
            </w:r>
            <w:r w:rsidR="00B33678" w:rsidRPr="00A45BD4">
              <w:rPr>
                <w:rFonts w:ascii="Arial" w:hAnsi="Arial" w:cs="Arial"/>
              </w:rPr>
              <w:t>-1</w:t>
            </w:r>
            <w:r w:rsidR="0010441B">
              <w:rPr>
                <w:rFonts w:ascii="Arial" w:hAnsi="Arial" w:cs="Arial"/>
              </w:rPr>
              <w:t>6</w:t>
            </w:r>
            <w:r w:rsidR="003A6A41">
              <w:rPr>
                <w:rFonts w:ascii="Arial" w:hAnsi="Arial" w:cs="Arial"/>
              </w:rPr>
              <w:t xml:space="preserve"> </w:t>
            </w:r>
            <w:r w:rsidR="00B33678" w:rsidRPr="00A45BD4">
              <w:rPr>
                <w:rFonts w:ascii="Arial" w:hAnsi="Arial" w:cs="Arial"/>
              </w:rPr>
              <w:t xml:space="preserve"> al  </w:t>
            </w:r>
            <w:r>
              <w:rPr>
                <w:rFonts w:ascii="Arial" w:hAnsi="Arial" w:cs="Arial"/>
              </w:rPr>
              <w:t>18</w:t>
            </w:r>
            <w:r w:rsidR="00FE0401">
              <w:rPr>
                <w:rFonts w:ascii="Arial" w:hAnsi="Arial" w:cs="Arial"/>
              </w:rPr>
              <w:t>-11</w:t>
            </w:r>
            <w:r w:rsidR="00506A82" w:rsidRPr="00A45BD4">
              <w:rPr>
                <w:rFonts w:ascii="Arial" w:hAnsi="Arial" w:cs="Arial"/>
              </w:rPr>
              <w:t>-1</w:t>
            </w:r>
            <w:r w:rsidR="0010441B">
              <w:rPr>
                <w:rFonts w:ascii="Arial" w:hAnsi="Arial" w:cs="Arial"/>
              </w:rPr>
              <w:t>6</w:t>
            </w:r>
          </w:p>
        </w:tc>
      </w:tr>
    </w:tbl>
    <w:p w:rsidR="007A1B4A" w:rsidRPr="00A45BD4" w:rsidRDefault="007A1B4A">
      <w:pPr>
        <w:jc w:val="both"/>
        <w:rPr>
          <w:rFonts w:ascii="Arial" w:hAnsi="Arial" w:cs="Arial"/>
        </w:rPr>
      </w:pPr>
      <w:r w:rsidRPr="00A45BD4">
        <w:rPr>
          <w:rFonts w:ascii="Arial" w:hAnsi="Arial" w:cs="Arial"/>
          <w:vertAlign w:val="superscript"/>
        </w:rPr>
        <w:t>(2)</w:t>
      </w:r>
      <w:r w:rsidRPr="00A45BD4">
        <w:rPr>
          <w:rFonts w:ascii="Arial" w:hAnsi="Arial" w:cs="Arial"/>
        </w:rPr>
        <w:t xml:space="preserve"> Asignatura, Seminario, Taller, etc.</w:t>
      </w:r>
    </w:p>
    <w:p w:rsidR="007A1B4A" w:rsidRPr="00A45BD4" w:rsidRDefault="007A1B4A">
      <w:pPr>
        <w:jc w:val="both"/>
        <w:rPr>
          <w:rFonts w:ascii="Arial" w:hAnsi="Arial" w:cs="Arial"/>
        </w:rPr>
      </w:pPr>
    </w:p>
    <w:p w:rsidR="007A1B4A" w:rsidRDefault="007A1B4A">
      <w:pPr>
        <w:pStyle w:val="Ttulo9"/>
        <w:rPr>
          <w:rFonts w:ascii="Arial" w:hAnsi="Arial" w:cs="Arial"/>
        </w:rPr>
      </w:pPr>
      <w:r w:rsidRPr="00A45BD4">
        <w:rPr>
          <w:rFonts w:ascii="Arial" w:hAnsi="Arial" w:cs="Arial"/>
        </w:rPr>
        <w:t>IV.- FUNDAMENTACION</w:t>
      </w:r>
    </w:p>
    <w:p w:rsidR="00A45BD4" w:rsidRPr="00A45BD4" w:rsidRDefault="00A45BD4" w:rsidP="00A45BD4">
      <w:pPr>
        <w:rPr>
          <w:lang w:val="es-ES_tradnl"/>
        </w:rPr>
      </w:pP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A1B4A" w:rsidRPr="00A45BD4">
        <w:tc>
          <w:tcPr>
            <w:tcW w:w="9709" w:type="dxa"/>
          </w:tcPr>
          <w:p w:rsidR="007A1B4A" w:rsidRPr="00A45BD4" w:rsidRDefault="00D276FF" w:rsidP="00C51276">
            <w:pPr>
              <w:pStyle w:val="NormalW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BD4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="00FE0401">
              <w:rPr>
                <w:rFonts w:ascii="Arial" w:eastAsia="Arial Unicode MS" w:hAnsi="Arial" w:cs="Arial"/>
                <w:sz w:val="20"/>
                <w:szCs w:val="20"/>
              </w:rPr>
              <w:t xml:space="preserve">sta materia está pensada para alumnos de </w:t>
            </w:r>
            <w:r w:rsidR="00C51276">
              <w:rPr>
                <w:rFonts w:ascii="Arial" w:eastAsia="Arial Unicode MS" w:hAnsi="Arial" w:cs="Arial"/>
                <w:sz w:val="20"/>
                <w:szCs w:val="20"/>
              </w:rPr>
              <w:t xml:space="preserve">la maestría. </w:t>
            </w:r>
            <w:r w:rsidR="00B91DC7">
              <w:rPr>
                <w:rFonts w:ascii="Arial" w:eastAsia="Arial Unicode MS" w:hAnsi="Arial" w:cs="Arial"/>
                <w:sz w:val="20"/>
                <w:szCs w:val="20"/>
              </w:rPr>
              <w:t>Para que se familiaricen con las herramientas básicas en el campo de las ecuaciones diferenciales</w:t>
            </w:r>
            <w:r w:rsidR="00C51276">
              <w:rPr>
                <w:rFonts w:ascii="Arial" w:eastAsia="Arial Unicode MS" w:hAnsi="Arial" w:cs="Arial"/>
                <w:sz w:val="20"/>
                <w:szCs w:val="20"/>
              </w:rPr>
              <w:t xml:space="preserve"> no lineales</w:t>
            </w:r>
            <w:r w:rsidR="00B91DC7">
              <w:rPr>
                <w:rFonts w:ascii="Arial" w:eastAsia="Arial Unicode MS" w:hAnsi="Arial" w:cs="Arial"/>
                <w:sz w:val="20"/>
                <w:szCs w:val="20"/>
              </w:rPr>
              <w:t xml:space="preserve"> en derivadas parciales, completando los conocimientos adquiridos en la materia de grado Ecuaciones II o Ecuaciones de la físico- matemática.</w:t>
            </w:r>
          </w:p>
        </w:tc>
      </w:tr>
    </w:tbl>
    <w:p w:rsidR="007A1B4A" w:rsidRPr="00A45BD4" w:rsidRDefault="007A1B4A">
      <w:pPr>
        <w:jc w:val="both"/>
        <w:rPr>
          <w:rFonts w:ascii="Arial" w:hAnsi="Arial" w:cs="Arial"/>
          <w:b/>
          <w:bCs/>
        </w:rPr>
      </w:pPr>
    </w:p>
    <w:p w:rsidR="007A1B4A" w:rsidRDefault="007A1B4A">
      <w:pPr>
        <w:pStyle w:val="Ttulo7"/>
        <w:jc w:val="both"/>
        <w:rPr>
          <w:rFonts w:ascii="Arial" w:hAnsi="Arial" w:cs="Arial"/>
        </w:rPr>
      </w:pPr>
      <w:r w:rsidRPr="00A45BD4">
        <w:rPr>
          <w:rFonts w:ascii="Arial" w:hAnsi="Arial" w:cs="Arial"/>
        </w:rPr>
        <w:t>V.- OBJETIVOS</w:t>
      </w:r>
    </w:p>
    <w:p w:rsidR="00A45BD4" w:rsidRPr="00A45BD4" w:rsidRDefault="00A45BD4" w:rsidP="00A45BD4">
      <w:pPr>
        <w:rPr>
          <w:lang w:val="es-ES_tradnl"/>
        </w:rPr>
      </w:pP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A1B4A" w:rsidRPr="00A45BD4">
        <w:tc>
          <w:tcPr>
            <w:tcW w:w="9709" w:type="dxa"/>
          </w:tcPr>
          <w:p w:rsidR="002B0895" w:rsidRPr="00A45BD4" w:rsidRDefault="004D3B68" w:rsidP="00A325A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 materia está</w:t>
            </w:r>
            <w:r w:rsidR="00C51276">
              <w:rPr>
                <w:rFonts w:ascii="Arial" w:hAnsi="Arial" w:cs="Arial"/>
              </w:rPr>
              <w:t xml:space="preserve"> pensada para que el estudiante de la</w:t>
            </w:r>
            <w:r w:rsidR="003F4BC7">
              <w:rPr>
                <w:rFonts w:ascii="Arial" w:hAnsi="Arial" w:cs="Arial"/>
              </w:rPr>
              <w:t xml:space="preserve"> maestría se familiarice con la teoría de espacios de Sobolev. Aprenda  las herramientas básicas del cálculo de variaciones, para encontrar tanto mínimos, como puntos críticos de fun</w:t>
            </w:r>
            <w:r w:rsidR="00654DE9">
              <w:rPr>
                <w:rFonts w:ascii="Arial" w:hAnsi="Arial" w:cs="Arial"/>
              </w:rPr>
              <w:t>c</w:t>
            </w:r>
            <w:r w:rsidR="003F4BC7">
              <w:rPr>
                <w:rFonts w:ascii="Arial" w:hAnsi="Arial" w:cs="Arial"/>
              </w:rPr>
              <w:t>ionales</w:t>
            </w:r>
            <w:r w:rsidR="00654DE9">
              <w:rPr>
                <w:rFonts w:ascii="Arial" w:hAnsi="Arial" w:cs="Arial"/>
              </w:rPr>
              <w:t>. Estudie problemas de no existencia y problemas con falta de compacidad. Se espera que el alumno aprenda las técnicas básicas usadas</w:t>
            </w:r>
            <w:r w:rsidR="00A325A1">
              <w:rPr>
                <w:rFonts w:ascii="Arial" w:hAnsi="Arial" w:cs="Arial"/>
              </w:rPr>
              <w:t xml:space="preserve"> en el estudio de Ecuaciones Diferenciales no Lineales.</w:t>
            </w:r>
          </w:p>
        </w:tc>
      </w:tr>
    </w:tbl>
    <w:p w:rsidR="00032671" w:rsidRPr="00A45BD4" w:rsidRDefault="00032671">
      <w:pPr>
        <w:jc w:val="both"/>
        <w:rPr>
          <w:rFonts w:ascii="Arial" w:hAnsi="Arial" w:cs="Arial"/>
          <w:b/>
          <w:bCs/>
        </w:rPr>
      </w:pPr>
    </w:p>
    <w:p w:rsidR="00A45BD4" w:rsidRDefault="00A45BD4">
      <w:pPr>
        <w:jc w:val="both"/>
        <w:rPr>
          <w:rFonts w:ascii="Arial" w:hAnsi="Arial" w:cs="Arial"/>
          <w:b/>
          <w:bCs/>
        </w:rPr>
      </w:pPr>
    </w:p>
    <w:p w:rsidR="00E34CD5" w:rsidRDefault="007A1B4A">
      <w:pPr>
        <w:jc w:val="both"/>
        <w:rPr>
          <w:rFonts w:ascii="Arial" w:hAnsi="Arial" w:cs="Arial"/>
          <w:b/>
          <w:bCs/>
        </w:rPr>
      </w:pPr>
      <w:r w:rsidRPr="00A45BD4">
        <w:rPr>
          <w:rFonts w:ascii="Arial" w:hAnsi="Arial" w:cs="Arial"/>
          <w:b/>
          <w:bCs/>
        </w:rPr>
        <w:t xml:space="preserve">VI. </w:t>
      </w:r>
      <w:r w:rsidR="00E34CD5" w:rsidRPr="00A45BD4">
        <w:rPr>
          <w:rFonts w:ascii="Arial" w:hAnsi="Arial" w:cs="Arial"/>
          <w:b/>
          <w:bCs/>
        </w:rPr>
        <w:t>–</w:t>
      </w:r>
      <w:r w:rsidRPr="00A45BD4">
        <w:rPr>
          <w:rFonts w:ascii="Arial" w:hAnsi="Arial" w:cs="Arial"/>
          <w:b/>
          <w:bCs/>
        </w:rPr>
        <w:t xml:space="preserve"> CONTENIDOS</w:t>
      </w:r>
    </w:p>
    <w:p w:rsidR="00A45BD4" w:rsidRPr="00A45BD4" w:rsidRDefault="00A45BD4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A1B4A" w:rsidRPr="00A45BD4">
        <w:trPr>
          <w:trHeight w:val="1190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034BCF" w:rsidRPr="00312649" w:rsidRDefault="007A1B4A" w:rsidP="00034BCF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  <w:b/>
                <w:bCs/>
              </w:rPr>
              <w:t>Unidad 1</w:t>
            </w:r>
            <w:r w:rsidR="00034BCF">
              <w:rPr>
                <w:rFonts w:ascii="Arial" w:hAnsi="Arial" w:cs="Arial"/>
                <w:b/>
                <w:bCs/>
              </w:rPr>
              <w:t>: Espacios de Sobolev</w:t>
            </w:r>
          </w:p>
          <w:p w:rsidR="00BA533D" w:rsidRPr="00312649" w:rsidRDefault="004D3B6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Espacios de S</w:t>
            </w:r>
            <w:r w:rsidR="00034BCF">
              <w:rPr>
                <w:rFonts w:ascii="Arial" w:hAnsi="Arial" w:cs="Arial"/>
              </w:rPr>
              <w:t>obolev. Desigualdad de Gagliardo-Niremberg y Sobolev. Teoremas de inmersión. Compacidad. Ecuaciones Lineales Elípticas.</w:t>
            </w:r>
          </w:p>
          <w:p w:rsidR="007A1B4A" w:rsidRDefault="007A1B4A" w:rsidP="00034BCF">
            <w:pPr>
              <w:jc w:val="both"/>
              <w:rPr>
                <w:rFonts w:ascii="Arial" w:hAnsi="Arial" w:cs="Arial"/>
                <w:b/>
                <w:bCs/>
              </w:rPr>
            </w:pPr>
            <w:r w:rsidRPr="00A45BD4">
              <w:rPr>
                <w:rFonts w:ascii="Arial" w:hAnsi="Arial" w:cs="Arial"/>
                <w:b/>
                <w:bCs/>
              </w:rPr>
              <w:t xml:space="preserve">Unidad </w:t>
            </w:r>
            <w:r w:rsidR="000054AD" w:rsidRPr="00A45BD4">
              <w:rPr>
                <w:rFonts w:ascii="Arial" w:hAnsi="Arial" w:cs="Arial"/>
                <w:b/>
                <w:bCs/>
              </w:rPr>
              <w:t>2</w:t>
            </w:r>
            <w:r w:rsidRPr="00A45BD4">
              <w:rPr>
                <w:rFonts w:ascii="Arial" w:hAnsi="Arial" w:cs="Arial"/>
                <w:b/>
                <w:bCs/>
              </w:rPr>
              <w:t xml:space="preserve">: </w:t>
            </w:r>
            <w:r w:rsidR="00034BCF">
              <w:rPr>
                <w:rFonts w:ascii="Arial" w:hAnsi="Arial" w:cs="Arial"/>
                <w:b/>
                <w:bCs/>
              </w:rPr>
              <w:t xml:space="preserve"> Cálculo de variaciones</w:t>
            </w:r>
          </w:p>
          <w:p w:rsidR="00034BCF" w:rsidRPr="00034BCF" w:rsidRDefault="00034BCF" w:rsidP="00034BCF">
            <w:pPr>
              <w:jc w:val="both"/>
              <w:rPr>
                <w:rFonts w:ascii="Arial" w:hAnsi="Arial" w:cs="Arial"/>
                <w:bCs/>
              </w:rPr>
            </w:pPr>
            <w:r w:rsidRPr="00034BCF">
              <w:rPr>
                <w:rFonts w:ascii="Arial" w:hAnsi="Arial" w:cs="Arial"/>
                <w:bCs/>
              </w:rPr>
              <w:t>Ex</w:t>
            </w:r>
            <w:r w:rsidR="004D3B68">
              <w:rPr>
                <w:rFonts w:ascii="Arial" w:hAnsi="Arial" w:cs="Arial"/>
                <w:bCs/>
              </w:rPr>
              <w:t>istencia de minimiza</w:t>
            </w:r>
            <w:r>
              <w:rPr>
                <w:rFonts w:ascii="Arial" w:hAnsi="Arial" w:cs="Arial"/>
                <w:bCs/>
              </w:rPr>
              <w:t>ntes y puntos críticos de funcionales. El teorema de paso de la montaña.</w:t>
            </w:r>
          </w:p>
          <w:p w:rsidR="00D7255D" w:rsidRDefault="00D7255D" w:rsidP="00D7255D">
            <w:pPr>
              <w:jc w:val="both"/>
              <w:rPr>
                <w:rFonts w:ascii="Arial" w:hAnsi="Arial" w:cs="Arial"/>
                <w:b/>
              </w:rPr>
            </w:pPr>
            <w:r w:rsidRPr="00D7255D">
              <w:rPr>
                <w:rFonts w:ascii="Arial" w:hAnsi="Arial" w:cs="Arial"/>
                <w:b/>
              </w:rPr>
              <w:t>Unidad 3:</w:t>
            </w:r>
            <w:r>
              <w:rPr>
                <w:rFonts w:ascii="Arial" w:hAnsi="Arial" w:cs="Arial"/>
                <w:b/>
              </w:rPr>
              <w:t xml:space="preserve"> Métodos de monotonía. </w:t>
            </w:r>
          </w:p>
          <w:p w:rsidR="007A1B4A" w:rsidRDefault="00D7255D" w:rsidP="00D7255D">
            <w:pPr>
              <w:jc w:val="both"/>
              <w:rPr>
                <w:rFonts w:ascii="Arial" w:hAnsi="Arial" w:cs="Arial"/>
              </w:rPr>
            </w:pPr>
            <w:r w:rsidRPr="00D7255D">
              <w:rPr>
                <w:rFonts w:ascii="Arial" w:hAnsi="Arial" w:cs="Arial"/>
              </w:rPr>
              <w:lastRenderedPageBreak/>
              <w:t>M</w:t>
            </w:r>
            <w:r w:rsidR="0010441B">
              <w:rPr>
                <w:rFonts w:ascii="Arial" w:hAnsi="Arial" w:cs="Arial"/>
              </w:rPr>
              <w:t>étodos de monotonía. Métodos de punto fijo</w:t>
            </w:r>
            <w:r w:rsidR="00411728">
              <w:rPr>
                <w:rFonts w:ascii="Arial" w:hAnsi="Arial" w:cs="Arial"/>
              </w:rPr>
              <w:t>. Super y sub-soluciones.</w:t>
            </w:r>
          </w:p>
          <w:p w:rsidR="00411728" w:rsidRDefault="00411728" w:rsidP="00D7255D">
            <w:pPr>
              <w:jc w:val="both"/>
              <w:rPr>
                <w:rFonts w:ascii="Arial" w:hAnsi="Arial" w:cs="Arial"/>
                <w:b/>
              </w:rPr>
            </w:pPr>
            <w:r w:rsidRPr="00411728">
              <w:rPr>
                <w:rFonts w:ascii="Arial" w:hAnsi="Arial" w:cs="Arial"/>
                <w:b/>
              </w:rPr>
              <w:t>Unidad 4: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11728">
              <w:rPr>
                <w:rFonts w:ascii="Arial" w:hAnsi="Arial" w:cs="Arial"/>
                <w:b/>
              </w:rPr>
              <w:t>Teoremas de no existencia.</w:t>
            </w:r>
          </w:p>
          <w:p w:rsidR="00411728" w:rsidRDefault="00411728" w:rsidP="00D7255D">
            <w:pPr>
              <w:jc w:val="both"/>
              <w:rPr>
                <w:rFonts w:ascii="Arial" w:hAnsi="Arial" w:cs="Arial"/>
              </w:rPr>
            </w:pPr>
            <w:r w:rsidRPr="00411728"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</w:rPr>
              <w:t>oremas de no existencia. Blow-up y la identidad de Pohozaev.</w:t>
            </w:r>
          </w:p>
          <w:p w:rsidR="00C51276" w:rsidRDefault="00C51276" w:rsidP="00D7255D">
            <w:pPr>
              <w:jc w:val="both"/>
              <w:rPr>
                <w:rFonts w:ascii="Arial" w:hAnsi="Arial" w:cs="Arial"/>
                <w:b/>
              </w:rPr>
            </w:pPr>
          </w:p>
          <w:p w:rsidR="0036319A" w:rsidRDefault="0036319A" w:rsidP="00D7255D">
            <w:pPr>
              <w:jc w:val="both"/>
              <w:rPr>
                <w:rFonts w:ascii="Arial" w:hAnsi="Arial" w:cs="Arial"/>
                <w:b/>
              </w:rPr>
            </w:pPr>
            <w:r w:rsidRPr="0036319A">
              <w:rPr>
                <w:rFonts w:ascii="Arial" w:hAnsi="Arial" w:cs="Arial"/>
                <w:b/>
              </w:rPr>
              <w:t>Unidad 5: Problemas sin compacidad.</w:t>
            </w:r>
          </w:p>
          <w:p w:rsidR="0036319A" w:rsidRPr="0036319A" w:rsidRDefault="0036319A" w:rsidP="00D7255D">
            <w:pPr>
              <w:jc w:val="both"/>
              <w:rPr>
                <w:rFonts w:ascii="Arial" w:hAnsi="Arial" w:cs="Arial"/>
              </w:rPr>
            </w:pPr>
            <w:r w:rsidRPr="0036319A">
              <w:rPr>
                <w:rFonts w:ascii="Arial" w:hAnsi="Arial" w:cs="Arial"/>
              </w:rPr>
              <w:t>Compa</w:t>
            </w:r>
            <w:r>
              <w:rPr>
                <w:rFonts w:ascii="Arial" w:hAnsi="Arial" w:cs="Arial"/>
              </w:rPr>
              <w:t>cidad por concentración y compacidad por compensación</w:t>
            </w:r>
          </w:p>
        </w:tc>
      </w:tr>
    </w:tbl>
    <w:p w:rsidR="007A1B4A" w:rsidRPr="00A45BD4" w:rsidRDefault="007A1B4A">
      <w:pPr>
        <w:jc w:val="both"/>
        <w:rPr>
          <w:rFonts w:ascii="Arial" w:hAnsi="Arial" w:cs="Arial"/>
        </w:rPr>
      </w:pPr>
    </w:p>
    <w:p w:rsidR="007A1B4A" w:rsidRDefault="007A1B4A">
      <w:pPr>
        <w:jc w:val="both"/>
        <w:rPr>
          <w:rFonts w:ascii="Arial" w:hAnsi="Arial" w:cs="Arial"/>
          <w:b/>
          <w:bCs/>
        </w:rPr>
      </w:pPr>
      <w:r w:rsidRPr="00A45BD4">
        <w:rPr>
          <w:rFonts w:ascii="Arial" w:hAnsi="Arial" w:cs="Arial"/>
          <w:b/>
          <w:bCs/>
        </w:rPr>
        <w:t>VII. - PLAN DE TRABAJOS PRÁCTICOS</w:t>
      </w:r>
    </w:p>
    <w:p w:rsidR="00A45BD4" w:rsidRPr="00A45BD4" w:rsidRDefault="00A45BD4">
      <w:pPr>
        <w:jc w:val="both"/>
        <w:rPr>
          <w:rFonts w:ascii="Arial" w:hAnsi="Arial" w:cs="Arial"/>
          <w:b/>
          <w:bCs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A1B4A" w:rsidRPr="00A45BD4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Los trabajos prácticos consistirán en resoluciones de ejercicios sobre los temas desarrollados en teoría.</w:t>
            </w:r>
          </w:p>
        </w:tc>
      </w:tr>
    </w:tbl>
    <w:p w:rsidR="007A1B4A" w:rsidRPr="00A45BD4" w:rsidRDefault="007A1B4A">
      <w:pPr>
        <w:jc w:val="both"/>
        <w:rPr>
          <w:rFonts w:ascii="Arial" w:hAnsi="Arial" w:cs="Arial"/>
        </w:rPr>
      </w:pPr>
    </w:p>
    <w:p w:rsidR="007A1B4A" w:rsidRDefault="007A1B4A">
      <w:pPr>
        <w:jc w:val="both"/>
        <w:rPr>
          <w:rFonts w:ascii="Arial" w:hAnsi="Arial" w:cs="Arial"/>
          <w:b/>
          <w:bCs/>
        </w:rPr>
      </w:pPr>
      <w:r w:rsidRPr="00A45BD4">
        <w:rPr>
          <w:rFonts w:ascii="Arial" w:hAnsi="Arial" w:cs="Arial"/>
          <w:b/>
          <w:bCs/>
        </w:rPr>
        <w:t>VII - RÉGIMEN DE APROBACIÓN</w:t>
      </w:r>
    </w:p>
    <w:p w:rsidR="00A45BD4" w:rsidRPr="00A45BD4" w:rsidRDefault="00A45BD4">
      <w:pPr>
        <w:jc w:val="both"/>
        <w:rPr>
          <w:rFonts w:ascii="Arial" w:hAnsi="Arial" w:cs="Arial"/>
          <w:b/>
          <w:bCs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A1B4A" w:rsidRPr="00A45BD4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C36F7E" w:rsidRDefault="00C36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alumnos regularizaran la materia entregando</w:t>
            </w:r>
            <w:r w:rsidR="00A325A1">
              <w:rPr>
                <w:rFonts w:ascii="Arial" w:hAnsi="Arial" w:cs="Arial"/>
              </w:rPr>
              <w:t xml:space="preserve"> las practicas resueltas. Deberá</w:t>
            </w:r>
            <w:r>
              <w:rPr>
                <w:rFonts w:ascii="Arial" w:hAnsi="Arial" w:cs="Arial"/>
              </w:rPr>
              <w:t>n tener correcto por lo menos el 70 % de las mismas.</w:t>
            </w:r>
          </w:p>
          <w:p w:rsidR="006670D0" w:rsidRPr="00A45BD4" w:rsidRDefault="00853431">
            <w:pPr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 xml:space="preserve">Los alumnos que conservan la condición de regular aprueban la materia con un examen final. </w:t>
            </w:r>
          </w:p>
          <w:p w:rsidR="00515B6D" w:rsidRPr="00A45BD4" w:rsidRDefault="00515B6D">
            <w:pPr>
              <w:jc w:val="both"/>
              <w:rPr>
                <w:rFonts w:ascii="Arial" w:hAnsi="Arial" w:cs="Arial"/>
              </w:rPr>
            </w:pPr>
          </w:p>
        </w:tc>
      </w:tr>
    </w:tbl>
    <w:p w:rsidR="00B07CED" w:rsidRPr="00A45BD4" w:rsidRDefault="00B07CED">
      <w:pPr>
        <w:jc w:val="both"/>
        <w:rPr>
          <w:rFonts w:ascii="Arial" w:hAnsi="Arial" w:cs="Arial"/>
          <w:b/>
          <w:bCs/>
        </w:rPr>
      </w:pPr>
      <w:r w:rsidRPr="00A45BD4">
        <w:rPr>
          <w:rFonts w:ascii="Arial" w:hAnsi="Arial" w:cs="Arial"/>
          <w:b/>
          <w:bCs/>
        </w:rPr>
        <w:t xml:space="preserve"> </w:t>
      </w:r>
    </w:p>
    <w:p w:rsidR="007A1B4A" w:rsidRDefault="007A1B4A">
      <w:pPr>
        <w:jc w:val="both"/>
        <w:rPr>
          <w:rFonts w:ascii="Arial" w:hAnsi="Arial" w:cs="Arial"/>
          <w:b/>
          <w:bCs/>
        </w:rPr>
      </w:pPr>
      <w:r w:rsidRPr="00A45BD4">
        <w:rPr>
          <w:rFonts w:ascii="Arial" w:hAnsi="Arial" w:cs="Arial"/>
          <w:b/>
          <w:bCs/>
        </w:rPr>
        <w:t>X.a - BIBLIOGRAFÍA BÁSICA</w:t>
      </w:r>
    </w:p>
    <w:p w:rsidR="00A45BD4" w:rsidRPr="00A45BD4" w:rsidRDefault="00A45BD4">
      <w:pPr>
        <w:jc w:val="both"/>
        <w:rPr>
          <w:rFonts w:ascii="Arial" w:hAnsi="Arial" w:cs="Arial"/>
          <w:b/>
          <w:bCs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A1B4A" w:rsidRPr="00AB48A1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  <w:b/>
                <w:bCs/>
              </w:rPr>
              <w:t>BIBLIOGRAFÍA:</w:t>
            </w:r>
          </w:p>
          <w:p w:rsidR="00EF44B6" w:rsidRDefault="00AB48A1" w:rsidP="00EF44B6">
            <w:pPr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 w:rsidRPr="00AB48A1">
              <w:rPr>
                <w:rFonts w:ascii="Arial" w:hAnsi="Arial" w:cs="Arial"/>
                <w:lang w:val="en-US"/>
              </w:rPr>
              <w:t>Partial Differential Equations. Lawrence C</w:t>
            </w:r>
            <w:r>
              <w:rPr>
                <w:rFonts w:ascii="Arial" w:hAnsi="Arial" w:cs="Arial"/>
                <w:lang w:val="en-US"/>
              </w:rPr>
              <w:t>. Evans. Graduate Studies in Mathematics. Volume 19</w:t>
            </w:r>
          </w:p>
          <w:p w:rsidR="0036319A" w:rsidRDefault="0036319A" w:rsidP="00EF44B6">
            <w:pPr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Weak convergence methods for nonlinear partial differential Equations.L.C.Evans, CMBS Regional Confrence Series in Mathemathics, 74</w:t>
            </w:r>
            <w:r w:rsidR="00757436">
              <w:rPr>
                <w:rFonts w:ascii="Arial" w:hAnsi="Arial" w:cs="Arial"/>
                <w:lang w:val="en-US"/>
              </w:rPr>
              <w:t>.</w:t>
            </w:r>
          </w:p>
          <w:p w:rsidR="00757436" w:rsidRPr="00AB48A1" w:rsidRDefault="00757436" w:rsidP="00EF44B6">
            <w:pPr>
              <w:numPr>
                <w:ilvl w:val="0"/>
                <w:numId w:val="1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Elliptic Partial Differential Equations of second Order. (2</w:t>
            </w:r>
            <w:r w:rsidRPr="00757436">
              <w:rPr>
                <w:rFonts w:ascii="Arial" w:hAnsi="Arial" w:cs="Arial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lang w:val="en-US"/>
              </w:rPr>
              <w:t xml:space="preserve"> edition). D. Gilbarg- N. Trudinger. Spring-Verlag</w:t>
            </w:r>
            <w:r w:rsidR="00C51276">
              <w:rPr>
                <w:rFonts w:ascii="Arial" w:hAnsi="Arial" w:cs="Arial"/>
                <w:lang w:val="en-US"/>
              </w:rPr>
              <w:t>, New York, 1983.</w:t>
            </w:r>
          </w:p>
        </w:tc>
      </w:tr>
    </w:tbl>
    <w:p w:rsidR="007A1B4A" w:rsidRPr="00AB48A1" w:rsidRDefault="007A1B4A">
      <w:pPr>
        <w:jc w:val="both"/>
        <w:rPr>
          <w:rFonts w:ascii="Arial" w:hAnsi="Arial" w:cs="Arial"/>
          <w:lang w:val="en-US"/>
        </w:rPr>
      </w:pPr>
    </w:p>
    <w:p w:rsidR="00EF4901" w:rsidRPr="00954BAE" w:rsidRDefault="00EF4901">
      <w:pPr>
        <w:jc w:val="both"/>
        <w:rPr>
          <w:rFonts w:ascii="Arial" w:hAnsi="Arial" w:cs="Arial"/>
          <w:lang w:val="en-US"/>
        </w:rPr>
      </w:pPr>
    </w:p>
    <w:p w:rsidR="00EF4901" w:rsidRPr="00954BAE" w:rsidRDefault="00EF4901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835"/>
        <w:gridCol w:w="2552"/>
        <w:gridCol w:w="3119"/>
      </w:tblGrid>
      <w:tr w:rsidR="007A1B4A" w:rsidRPr="00A45BD4">
        <w:tc>
          <w:tcPr>
            <w:tcW w:w="9640" w:type="dxa"/>
            <w:gridSpan w:val="4"/>
          </w:tcPr>
          <w:p w:rsidR="007A1B4A" w:rsidRPr="00A45BD4" w:rsidRDefault="007A1B4A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A45BD4">
              <w:rPr>
                <w:rFonts w:ascii="Arial" w:hAnsi="Arial" w:cs="Arial"/>
                <w:b/>
                <w:bCs/>
              </w:rPr>
              <w:t>ELEVACIÓN Y APROBACIÓN DE ESTE PROGRAMA</w:t>
            </w:r>
          </w:p>
        </w:tc>
      </w:tr>
      <w:tr w:rsidR="007A1B4A" w:rsidRPr="00A45BD4">
        <w:tc>
          <w:tcPr>
            <w:tcW w:w="1134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  <w:b/>
                <w:bCs/>
              </w:rPr>
            </w:pPr>
            <w:r w:rsidRPr="00A45BD4">
              <w:rPr>
                <w:rFonts w:ascii="Arial" w:hAnsi="Arial" w:cs="Arial"/>
                <w:b/>
                <w:bCs/>
              </w:rPr>
              <w:t>Profesor Responsable</w:t>
            </w:r>
          </w:p>
        </w:tc>
        <w:tc>
          <w:tcPr>
            <w:tcW w:w="2552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  <w:b/>
                <w:bCs/>
              </w:rPr>
            </w:pPr>
            <w:r w:rsidRPr="00A45BD4">
              <w:rPr>
                <w:rFonts w:ascii="Arial" w:hAnsi="Arial" w:cs="Arial"/>
                <w:b/>
                <w:bCs/>
              </w:rPr>
              <w:t xml:space="preserve">Aprobación del </w:t>
            </w:r>
            <w:r w:rsidR="00E34CD5" w:rsidRPr="00A45BD4">
              <w:rPr>
                <w:rFonts w:ascii="Arial" w:hAnsi="Arial" w:cs="Arial"/>
                <w:b/>
                <w:bCs/>
              </w:rPr>
              <w:t>Área</w:t>
            </w:r>
          </w:p>
        </w:tc>
        <w:tc>
          <w:tcPr>
            <w:tcW w:w="3119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  <w:b/>
                <w:bCs/>
              </w:rPr>
            </w:pPr>
            <w:r w:rsidRPr="00A45BD4">
              <w:rPr>
                <w:rFonts w:ascii="Arial" w:hAnsi="Arial" w:cs="Arial"/>
                <w:b/>
                <w:bCs/>
              </w:rPr>
              <w:t>Aprobación del Departamento</w:t>
            </w:r>
          </w:p>
        </w:tc>
      </w:tr>
      <w:tr w:rsidR="007A1B4A" w:rsidRPr="00A45BD4">
        <w:tc>
          <w:tcPr>
            <w:tcW w:w="1134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Firma</w:t>
            </w:r>
          </w:p>
        </w:tc>
        <w:tc>
          <w:tcPr>
            <w:tcW w:w="2835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  <w:p w:rsidR="00EF4901" w:rsidRPr="00A45BD4" w:rsidRDefault="00EF4901">
            <w:pPr>
              <w:jc w:val="both"/>
              <w:rPr>
                <w:rFonts w:ascii="Arial" w:hAnsi="Arial" w:cs="Arial"/>
              </w:rPr>
            </w:pPr>
          </w:p>
        </w:tc>
      </w:tr>
      <w:tr w:rsidR="007A1B4A" w:rsidRPr="00A45BD4">
        <w:tc>
          <w:tcPr>
            <w:tcW w:w="1134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Aclaración</w:t>
            </w:r>
          </w:p>
        </w:tc>
        <w:tc>
          <w:tcPr>
            <w:tcW w:w="2835" w:type="dxa"/>
          </w:tcPr>
          <w:p w:rsidR="007A1B4A" w:rsidRPr="00A45BD4" w:rsidRDefault="00D903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 Analía</w:t>
            </w:r>
          </w:p>
        </w:tc>
        <w:tc>
          <w:tcPr>
            <w:tcW w:w="2552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</w:tc>
      </w:tr>
      <w:tr w:rsidR="007A1B4A" w:rsidRPr="00A45BD4">
        <w:tc>
          <w:tcPr>
            <w:tcW w:w="1134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  <w:r w:rsidRPr="00A45BD4">
              <w:rPr>
                <w:rFonts w:ascii="Arial" w:hAnsi="Arial" w:cs="Arial"/>
              </w:rPr>
              <w:t>Fecha</w:t>
            </w:r>
          </w:p>
        </w:tc>
        <w:tc>
          <w:tcPr>
            <w:tcW w:w="2835" w:type="dxa"/>
          </w:tcPr>
          <w:p w:rsidR="007A1B4A" w:rsidRPr="00A45BD4" w:rsidRDefault="003631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06/07</w:t>
            </w:r>
            <w:r w:rsidR="00AB48A1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A1B4A" w:rsidRPr="00A45BD4" w:rsidRDefault="007A1B4A">
            <w:pPr>
              <w:jc w:val="both"/>
              <w:rPr>
                <w:rFonts w:ascii="Arial" w:hAnsi="Arial" w:cs="Arial"/>
              </w:rPr>
            </w:pPr>
          </w:p>
        </w:tc>
      </w:tr>
    </w:tbl>
    <w:p w:rsidR="00E41C2D" w:rsidRPr="00A45BD4" w:rsidRDefault="00E41C2D" w:rsidP="00EF4901">
      <w:pPr>
        <w:pStyle w:val="Ttulo"/>
        <w:jc w:val="left"/>
        <w:rPr>
          <w:rFonts w:ascii="Arial" w:hAnsi="Arial" w:cs="Arial"/>
          <w:sz w:val="20"/>
          <w:szCs w:val="20"/>
        </w:rPr>
      </w:pPr>
    </w:p>
    <w:p w:rsidR="00E34CD5" w:rsidRPr="00A45BD4" w:rsidRDefault="00E41C2D" w:rsidP="00ED4B9B">
      <w:pPr>
        <w:pStyle w:val="Ttulo"/>
        <w:jc w:val="left"/>
        <w:rPr>
          <w:rFonts w:ascii="Arial" w:hAnsi="Arial" w:cs="Arial"/>
          <w:sz w:val="20"/>
          <w:szCs w:val="20"/>
        </w:rPr>
      </w:pPr>
      <w:r w:rsidRPr="00A45BD4">
        <w:rPr>
          <w:rFonts w:ascii="Arial" w:hAnsi="Arial" w:cs="Arial"/>
          <w:sz w:val="20"/>
          <w:szCs w:val="20"/>
        </w:rPr>
        <w:br w:type="page"/>
      </w:r>
    </w:p>
    <w:p w:rsidR="007A1B4A" w:rsidRPr="00A45BD4" w:rsidRDefault="007A1B4A">
      <w:pPr>
        <w:jc w:val="center"/>
        <w:rPr>
          <w:rFonts w:ascii="Arial" w:hAnsi="Arial" w:cs="Arial"/>
          <w:b/>
          <w:bCs/>
        </w:rPr>
      </w:pPr>
      <w:r w:rsidRPr="00A45BD4">
        <w:rPr>
          <w:rFonts w:ascii="Arial" w:hAnsi="Arial" w:cs="Arial"/>
          <w:b/>
          <w:bCs/>
        </w:rPr>
        <w:lastRenderedPageBreak/>
        <w:t>COMPLEMENTO DE DIVULGACIÓN</w:t>
      </w:r>
    </w:p>
    <w:p w:rsidR="00E41C2D" w:rsidRPr="00A45BD4" w:rsidRDefault="00E41C2D">
      <w:pPr>
        <w:jc w:val="center"/>
        <w:rPr>
          <w:rFonts w:ascii="Arial" w:hAnsi="Arial" w:cs="Arial"/>
          <w:b/>
          <w:bCs/>
        </w:rPr>
      </w:pPr>
    </w:p>
    <w:p w:rsidR="007A1B4A" w:rsidRPr="00A45BD4" w:rsidRDefault="007A1B4A">
      <w:pPr>
        <w:pStyle w:val="Ttul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A1B4A" w:rsidRPr="00A45BD4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7A1B4A" w:rsidRPr="00A45BD4" w:rsidRDefault="007A1B4A" w:rsidP="00E34CD5">
            <w:pPr>
              <w:jc w:val="both"/>
              <w:rPr>
                <w:rFonts w:ascii="Arial" w:hAnsi="Arial" w:cs="Arial"/>
                <w:b/>
                <w:bCs/>
              </w:rPr>
            </w:pPr>
            <w:r w:rsidRPr="00A45BD4">
              <w:rPr>
                <w:rFonts w:ascii="Arial" w:hAnsi="Arial" w:cs="Arial"/>
                <w:b/>
                <w:bCs/>
              </w:rPr>
              <w:t xml:space="preserve">OBJETIVOS DEL CURSO </w:t>
            </w:r>
          </w:p>
          <w:p w:rsidR="00912680" w:rsidRDefault="007A2263" w:rsidP="007A2263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Profundizar los conocimientos adquiridos</w:t>
            </w:r>
            <w:r w:rsidR="00233B88">
              <w:rPr>
                <w:rFonts w:ascii="Arial" w:eastAsia="Arial Unicode MS" w:hAnsi="Arial" w:cs="Arial"/>
              </w:rPr>
              <w:t xml:space="preserve"> en Ecuaciones Diferenciales II o Ecuaciones de la Físico matemática</w:t>
            </w:r>
          </w:p>
          <w:p w:rsidR="00677680" w:rsidRPr="00A45BD4" w:rsidRDefault="00677680" w:rsidP="007A2263">
            <w:pPr>
              <w:jc w:val="both"/>
              <w:rPr>
                <w:rFonts w:ascii="Arial" w:hAnsi="Arial" w:cs="Arial"/>
              </w:rPr>
            </w:pPr>
          </w:p>
        </w:tc>
      </w:tr>
    </w:tbl>
    <w:p w:rsidR="007A1B4A" w:rsidRPr="00A45BD4" w:rsidRDefault="007A1B4A">
      <w:pPr>
        <w:jc w:val="both"/>
        <w:rPr>
          <w:rFonts w:ascii="Arial" w:hAnsi="Arial" w:cs="Arial"/>
          <w:b/>
          <w:bCs/>
        </w:rPr>
      </w:pPr>
    </w:p>
    <w:p w:rsidR="007A1B4A" w:rsidRPr="00A45BD4" w:rsidRDefault="007A1B4A">
      <w:pPr>
        <w:pStyle w:val="Ttulo"/>
        <w:jc w:val="right"/>
        <w:rPr>
          <w:rFonts w:ascii="Arial" w:hAnsi="Arial" w:cs="Arial"/>
          <w:sz w:val="20"/>
          <w:szCs w:val="20"/>
        </w:rPr>
      </w:pPr>
    </w:p>
    <w:sectPr w:rsidR="007A1B4A" w:rsidRPr="00A45BD4" w:rsidSect="00387CAD">
      <w:headerReference w:type="default" r:id="rId7"/>
      <w:footerReference w:type="default" r:id="rId8"/>
      <w:pgSz w:w="11906" w:h="16838"/>
      <w:pgMar w:top="1077" w:right="907" w:bottom="1134" w:left="1701" w:header="709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C58" w:rsidRDefault="00481C58">
      <w:r>
        <w:separator/>
      </w:r>
    </w:p>
  </w:endnote>
  <w:endnote w:type="continuationSeparator" w:id="1">
    <w:p w:rsidR="00481C58" w:rsidRDefault="00481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76" w:rsidRDefault="00387CAD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5127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11C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1276" w:rsidRDefault="00C512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C58" w:rsidRDefault="00481C58">
      <w:r>
        <w:separator/>
      </w:r>
    </w:p>
  </w:footnote>
  <w:footnote w:type="continuationSeparator" w:id="1">
    <w:p w:rsidR="00481C58" w:rsidRDefault="00481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76" w:rsidRDefault="00387CAD">
    <w:pPr>
      <w:jc w:val="both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.55pt;margin-top:.55pt;width:396pt;height:43.2pt;z-index:251660288" o:allowincell="f">
          <v:textbox>
            <w:txbxContent>
              <w:p w:rsidR="00C51276" w:rsidRDefault="00C51276">
                <w:pPr>
                  <w:tabs>
                    <w:tab w:val="left" w:pos="6663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Ministerio de Cultura y Educación</w:t>
                </w:r>
                <w:r>
                  <w:rPr>
                    <w:rFonts w:ascii="Arial" w:hAnsi="Arial" w:cs="Arial"/>
                    <w:b/>
                    <w:bCs/>
                  </w:rPr>
                  <w:tab/>
                  <w:t xml:space="preserve">Hoja </w:t>
                </w:r>
                <w:r w:rsidR="00387CAD">
                  <w:rPr>
                    <w:rStyle w:val="Nmerodepgina"/>
                    <w:rFonts w:ascii="Arial" w:hAnsi="Arial" w:cs="Arial"/>
                  </w:rPr>
                  <w:fldChar w:fldCharType="begin"/>
                </w:r>
                <w:r>
                  <w:rPr>
                    <w:rStyle w:val="Nmerodepgina"/>
                    <w:rFonts w:ascii="Arial" w:hAnsi="Arial" w:cs="Arial"/>
                  </w:rPr>
                  <w:instrText xml:space="preserve"> PAGE </w:instrText>
                </w:r>
                <w:r w:rsidR="00387CAD">
                  <w:rPr>
                    <w:rStyle w:val="Nmerodepgina"/>
                    <w:rFonts w:ascii="Arial" w:hAnsi="Arial" w:cs="Arial"/>
                  </w:rPr>
                  <w:fldChar w:fldCharType="separate"/>
                </w:r>
                <w:r w:rsidR="006811C6">
                  <w:rPr>
                    <w:rStyle w:val="Nmerodepgina"/>
                    <w:rFonts w:ascii="Arial" w:hAnsi="Arial" w:cs="Arial"/>
                    <w:noProof/>
                  </w:rPr>
                  <w:t>1</w:t>
                </w:r>
                <w:r w:rsidR="00387CAD">
                  <w:rPr>
                    <w:rStyle w:val="Nmerodepgina"/>
                    <w:rFonts w:ascii="Arial" w:hAnsi="Arial" w:cs="Arial"/>
                  </w:rPr>
                  <w:fldChar w:fldCharType="end"/>
                </w:r>
                <w:r>
                  <w:rPr>
                    <w:rStyle w:val="Nmerodepgina"/>
                    <w:rFonts w:ascii="Arial" w:hAnsi="Arial" w:cs="Arial"/>
                  </w:rPr>
                  <w:t>/</w:t>
                </w:r>
                <w:r w:rsidR="00387CAD">
                  <w:rPr>
                    <w:rStyle w:val="Nmerodepgina"/>
                    <w:rFonts w:ascii="Arial" w:hAnsi="Arial" w:cs="Arial"/>
                  </w:rPr>
                  <w:fldChar w:fldCharType="begin"/>
                </w:r>
                <w:r>
                  <w:rPr>
                    <w:rStyle w:val="Nmerodepgina"/>
                    <w:rFonts w:ascii="Arial" w:hAnsi="Arial" w:cs="Arial"/>
                  </w:rPr>
                  <w:instrText xml:space="preserve"> NUMPAGES </w:instrText>
                </w:r>
                <w:r w:rsidR="00387CAD">
                  <w:rPr>
                    <w:rStyle w:val="Nmerodepgina"/>
                    <w:rFonts w:ascii="Arial" w:hAnsi="Arial" w:cs="Arial"/>
                  </w:rPr>
                  <w:fldChar w:fldCharType="separate"/>
                </w:r>
                <w:r w:rsidR="00AD7C14">
                  <w:rPr>
                    <w:rStyle w:val="Nmerodepgina"/>
                    <w:rFonts w:ascii="Arial" w:hAnsi="Arial" w:cs="Arial"/>
                    <w:noProof/>
                  </w:rPr>
                  <w:t>3</w:t>
                </w:r>
                <w:r w:rsidR="00387CAD">
                  <w:rPr>
                    <w:rStyle w:val="Nmerodepgina"/>
                    <w:rFonts w:ascii="Arial" w:hAnsi="Arial" w:cs="Arial"/>
                  </w:rPr>
                  <w:fldChar w:fldCharType="end"/>
                </w:r>
              </w:p>
              <w:p w:rsidR="00C51276" w:rsidRDefault="00C51276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Universidad Nacional de San Luís</w:t>
                </w:r>
              </w:p>
              <w:p w:rsidR="00C51276" w:rsidRDefault="00C51276">
                <w:pPr>
                  <w:pStyle w:val="Encabez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FACULTAD DE CIENCIAS FÍSICO MATEMÁTICA Y CIENCIAS NATURALES</w:t>
                </w:r>
              </w:p>
              <w:p w:rsidR="00C51276" w:rsidRDefault="00C51276">
                <w:pPr>
                  <w:rPr>
                    <w:rFonts w:ascii="Arial" w:hAnsi="Arial" w:cs="Arial"/>
                  </w:rPr>
                </w:pPr>
              </w:p>
            </w:txbxContent>
          </v:textbox>
        </v:shape>
      </w:pict>
    </w:r>
    <w:r w:rsidR="00C51276">
      <w:rPr>
        <w:noProof/>
        <w:lang w:eastAsia="es-AR"/>
      </w:rPr>
      <w:drawing>
        <wp:inline distT="0" distB="0" distL="0" distR="0">
          <wp:extent cx="457200" cy="56197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1276">
      <w:tab/>
    </w:r>
    <w:r w:rsidR="00C51276">
      <w:tab/>
    </w:r>
    <w:r w:rsidR="00C51276">
      <w:tab/>
    </w:r>
    <w:r w:rsidR="00C51276">
      <w:tab/>
    </w:r>
    <w:r w:rsidR="00C51276">
      <w:tab/>
    </w:r>
    <w:r w:rsidR="00C51276">
      <w:tab/>
    </w:r>
    <w:r w:rsidR="00C51276">
      <w:tab/>
    </w:r>
  </w:p>
  <w:p w:rsidR="00C51276" w:rsidRDefault="00C51276">
    <w:pPr>
      <w:pStyle w:val="Encabezado"/>
      <w:rPr>
        <w:sz w:val="14"/>
        <w:szCs w:val="14"/>
      </w:rPr>
    </w:pPr>
  </w:p>
  <w:p w:rsidR="00C51276" w:rsidRDefault="00C51276">
    <w:pPr>
      <w:pStyle w:val="Encabezado"/>
      <w:rPr>
        <w:b/>
        <w:bCs/>
      </w:rPr>
    </w:pPr>
  </w:p>
  <w:p w:rsidR="00C51276" w:rsidRDefault="00C51276">
    <w:pPr>
      <w:pStyle w:val="Encabezado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PROGRAMA DEL CURSO: ECUACIONES DIFERENCIALES NO LINEALES</w:t>
    </w:r>
  </w:p>
  <w:p w:rsidR="00C51276" w:rsidRDefault="00C51276">
    <w:pPr>
      <w:pStyle w:val="Encabezado"/>
      <w:rPr>
        <w:rFonts w:ascii="Arial" w:hAnsi="Arial" w:cs="Arial"/>
      </w:rPr>
    </w:pPr>
    <w:r>
      <w:rPr>
        <w:rFonts w:ascii="Arial" w:hAnsi="Arial" w:cs="Arial"/>
      </w:rPr>
      <w:t>Año: 2016</w:t>
    </w:r>
  </w:p>
  <w:p w:rsidR="00C51276" w:rsidRDefault="00C51276">
    <w:pPr>
      <w:pStyle w:val="Encabezado"/>
      <w:rPr>
        <w:rFonts w:ascii="Arial" w:hAnsi="Arial" w:cs="Arial"/>
      </w:rPr>
    </w:pPr>
    <w:r>
      <w:rPr>
        <w:rFonts w:ascii="Arial" w:hAnsi="Arial" w:cs="Arial"/>
      </w:rPr>
      <w:t>Departamento de: MATEMATICAS</w:t>
    </w:r>
  </w:p>
  <w:p w:rsidR="00C51276" w:rsidRDefault="00C51276">
    <w:pPr>
      <w:pStyle w:val="Encabezado"/>
      <w:rPr>
        <w:rFonts w:ascii="Arial" w:hAnsi="Arial" w:cs="Arial"/>
      </w:rPr>
    </w:pPr>
    <w:r>
      <w:rPr>
        <w:rFonts w:ascii="Arial" w:hAnsi="Arial" w:cs="Arial"/>
      </w:rPr>
      <w:t>Área: MATEMATICAS</w:t>
    </w:r>
  </w:p>
  <w:p w:rsidR="00C51276" w:rsidRDefault="00C5127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5C15A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EA4C8B"/>
    <w:multiLevelType w:val="hybridMultilevel"/>
    <w:tmpl w:val="88DE48B8"/>
    <w:lvl w:ilvl="0" w:tplc="B262043C">
      <w:start w:val="1"/>
      <w:numFmt w:val="bullet"/>
      <w:lvlText w:val="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E7B0D"/>
    <w:multiLevelType w:val="hybridMultilevel"/>
    <w:tmpl w:val="C9C659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1B0C1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48309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DC60B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10253B"/>
    <w:multiLevelType w:val="hybridMultilevel"/>
    <w:tmpl w:val="25D248B4"/>
    <w:lvl w:ilvl="0" w:tplc="B262043C">
      <w:start w:val="1"/>
      <w:numFmt w:val="bullet"/>
      <w:lvlText w:val="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590E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A623D2"/>
    <w:multiLevelType w:val="hybridMultilevel"/>
    <w:tmpl w:val="B4B87EE0"/>
    <w:lvl w:ilvl="0" w:tplc="B262043C">
      <w:start w:val="1"/>
      <w:numFmt w:val="bullet"/>
      <w:lvlText w:val="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36010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F50485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ADD00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C8200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7D1B36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"/>
  </w:num>
  <w:num w:numId="13">
    <w:abstractNumId w:val="7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D60AC"/>
    <w:rsid w:val="000054AD"/>
    <w:rsid w:val="00032671"/>
    <w:rsid w:val="00034BCF"/>
    <w:rsid w:val="00046594"/>
    <w:rsid w:val="00086A96"/>
    <w:rsid w:val="000D3FDD"/>
    <w:rsid w:val="000F12AA"/>
    <w:rsid w:val="0010441B"/>
    <w:rsid w:val="00113EA2"/>
    <w:rsid w:val="0011579F"/>
    <w:rsid w:val="00117A8C"/>
    <w:rsid w:val="001228C8"/>
    <w:rsid w:val="00145691"/>
    <w:rsid w:val="00146B99"/>
    <w:rsid w:val="0016688F"/>
    <w:rsid w:val="001759F8"/>
    <w:rsid w:val="001B5722"/>
    <w:rsid w:val="001D034C"/>
    <w:rsid w:val="00204E2B"/>
    <w:rsid w:val="00215630"/>
    <w:rsid w:val="00225B41"/>
    <w:rsid w:val="00226F75"/>
    <w:rsid w:val="00233B88"/>
    <w:rsid w:val="00240F4D"/>
    <w:rsid w:val="00245B66"/>
    <w:rsid w:val="002467CA"/>
    <w:rsid w:val="00273DE2"/>
    <w:rsid w:val="002920DE"/>
    <w:rsid w:val="00293113"/>
    <w:rsid w:val="002B0895"/>
    <w:rsid w:val="002B12A9"/>
    <w:rsid w:val="002C6E94"/>
    <w:rsid w:val="002D48D4"/>
    <w:rsid w:val="002D60AC"/>
    <w:rsid w:val="002F4089"/>
    <w:rsid w:val="00312649"/>
    <w:rsid w:val="0032786D"/>
    <w:rsid w:val="0036319A"/>
    <w:rsid w:val="00387CAD"/>
    <w:rsid w:val="003A6A41"/>
    <w:rsid w:val="003B2860"/>
    <w:rsid w:val="003B4752"/>
    <w:rsid w:val="003C3B57"/>
    <w:rsid w:val="003F367B"/>
    <w:rsid w:val="003F4BC7"/>
    <w:rsid w:val="00402A91"/>
    <w:rsid w:val="00411728"/>
    <w:rsid w:val="0045375A"/>
    <w:rsid w:val="0046341F"/>
    <w:rsid w:val="00481C58"/>
    <w:rsid w:val="004C553E"/>
    <w:rsid w:val="004D3B68"/>
    <w:rsid w:val="00506A82"/>
    <w:rsid w:val="005100A3"/>
    <w:rsid w:val="0051319D"/>
    <w:rsid w:val="00513EF1"/>
    <w:rsid w:val="00515B6D"/>
    <w:rsid w:val="00537EE3"/>
    <w:rsid w:val="005800FA"/>
    <w:rsid w:val="00586197"/>
    <w:rsid w:val="005C78F4"/>
    <w:rsid w:val="005E31B3"/>
    <w:rsid w:val="00635B2A"/>
    <w:rsid w:val="006546D9"/>
    <w:rsid w:val="00654DE9"/>
    <w:rsid w:val="0066572C"/>
    <w:rsid w:val="006670D0"/>
    <w:rsid w:val="006772DA"/>
    <w:rsid w:val="00677680"/>
    <w:rsid w:val="006811C6"/>
    <w:rsid w:val="006A1AE6"/>
    <w:rsid w:val="006C05F2"/>
    <w:rsid w:val="006D0AFC"/>
    <w:rsid w:val="006D3211"/>
    <w:rsid w:val="006D6243"/>
    <w:rsid w:val="00721B0F"/>
    <w:rsid w:val="0075154C"/>
    <w:rsid w:val="00751D95"/>
    <w:rsid w:val="00757436"/>
    <w:rsid w:val="007A00C4"/>
    <w:rsid w:val="007A1B4A"/>
    <w:rsid w:val="007A2263"/>
    <w:rsid w:val="007B6EA3"/>
    <w:rsid w:val="007C3A8C"/>
    <w:rsid w:val="007C6AE2"/>
    <w:rsid w:val="007D72B4"/>
    <w:rsid w:val="007E2387"/>
    <w:rsid w:val="00853431"/>
    <w:rsid w:val="00880C98"/>
    <w:rsid w:val="00891F3C"/>
    <w:rsid w:val="008B5B5B"/>
    <w:rsid w:val="008E5099"/>
    <w:rsid w:val="008E678B"/>
    <w:rsid w:val="008F4A1A"/>
    <w:rsid w:val="0090412C"/>
    <w:rsid w:val="00912680"/>
    <w:rsid w:val="00927B8B"/>
    <w:rsid w:val="00937783"/>
    <w:rsid w:val="00937A9C"/>
    <w:rsid w:val="00954BAE"/>
    <w:rsid w:val="009613C6"/>
    <w:rsid w:val="009711C3"/>
    <w:rsid w:val="0098026A"/>
    <w:rsid w:val="00985CC0"/>
    <w:rsid w:val="009A0D79"/>
    <w:rsid w:val="009A7952"/>
    <w:rsid w:val="009C5F80"/>
    <w:rsid w:val="00A06AAE"/>
    <w:rsid w:val="00A25C90"/>
    <w:rsid w:val="00A325A1"/>
    <w:rsid w:val="00A45BD4"/>
    <w:rsid w:val="00A513C2"/>
    <w:rsid w:val="00A52E41"/>
    <w:rsid w:val="00A869EE"/>
    <w:rsid w:val="00A9355D"/>
    <w:rsid w:val="00AB48A1"/>
    <w:rsid w:val="00AB6E87"/>
    <w:rsid w:val="00AD7C14"/>
    <w:rsid w:val="00B07CED"/>
    <w:rsid w:val="00B15099"/>
    <w:rsid w:val="00B226A6"/>
    <w:rsid w:val="00B33678"/>
    <w:rsid w:val="00B51E67"/>
    <w:rsid w:val="00B54088"/>
    <w:rsid w:val="00B64603"/>
    <w:rsid w:val="00B66401"/>
    <w:rsid w:val="00B667DE"/>
    <w:rsid w:val="00B81068"/>
    <w:rsid w:val="00B8520A"/>
    <w:rsid w:val="00B91DC7"/>
    <w:rsid w:val="00B97418"/>
    <w:rsid w:val="00BA533D"/>
    <w:rsid w:val="00BA5543"/>
    <w:rsid w:val="00BB1DA2"/>
    <w:rsid w:val="00BB7A14"/>
    <w:rsid w:val="00BC1208"/>
    <w:rsid w:val="00BC5907"/>
    <w:rsid w:val="00BD0EA9"/>
    <w:rsid w:val="00BF6A7C"/>
    <w:rsid w:val="00C01006"/>
    <w:rsid w:val="00C02ADA"/>
    <w:rsid w:val="00C03FCB"/>
    <w:rsid w:val="00C36F7E"/>
    <w:rsid w:val="00C51276"/>
    <w:rsid w:val="00C82F0C"/>
    <w:rsid w:val="00CD31E8"/>
    <w:rsid w:val="00D276FF"/>
    <w:rsid w:val="00D41184"/>
    <w:rsid w:val="00D54C53"/>
    <w:rsid w:val="00D65905"/>
    <w:rsid w:val="00D7049B"/>
    <w:rsid w:val="00D7255D"/>
    <w:rsid w:val="00D843C6"/>
    <w:rsid w:val="00D903E8"/>
    <w:rsid w:val="00D95039"/>
    <w:rsid w:val="00DC5689"/>
    <w:rsid w:val="00DF7F25"/>
    <w:rsid w:val="00E00F40"/>
    <w:rsid w:val="00E34CD5"/>
    <w:rsid w:val="00E34FDD"/>
    <w:rsid w:val="00E41C2D"/>
    <w:rsid w:val="00E5400D"/>
    <w:rsid w:val="00E5574C"/>
    <w:rsid w:val="00E72AE7"/>
    <w:rsid w:val="00EA4375"/>
    <w:rsid w:val="00EA5FED"/>
    <w:rsid w:val="00EB0428"/>
    <w:rsid w:val="00ED4B9B"/>
    <w:rsid w:val="00ED7071"/>
    <w:rsid w:val="00EF44B6"/>
    <w:rsid w:val="00EF4901"/>
    <w:rsid w:val="00F0176E"/>
    <w:rsid w:val="00F0480B"/>
    <w:rsid w:val="00F164B9"/>
    <w:rsid w:val="00F45527"/>
    <w:rsid w:val="00F60B13"/>
    <w:rsid w:val="00F81728"/>
    <w:rsid w:val="00FB763C"/>
    <w:rsid w:val="00FC619F"/>
    <w:rsid w:val="00FE0401"/>
    <w:rsid w:val="00FE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AD"/>
    <w:pPr>
      <w:autoSpaceDE w:val="0"/>
      <w:autoSpaceDN w:val="0"/>
      <w:spacing w:after="0" w:line="240" w:lineRule="auto"/>
    </w:pPr>
    <w:rPr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87C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387CAD"/>
    <w:pPr>
      <w:keepNext/>
      <w:outlineLvl w:val="1"/>
    </w:pPr>
    <w:rPr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387CAD"/>
    <w:pPr>
      <w:keepNext/>
      <w:jc w:val="center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387CAD"/>
    <w:pPr>
      <w:keepNext/>
      <w:spacing w:line="360" w:lineRule="auto"/>
      <w:jc w:val="center"/>
      <w:outlineLvl w:val="3"/>
    </w:pPr>
    <w:rPr>
      <w:b/>
      <w:bCs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387CAD"/>
    <w:pPr>
      <w:keepNext/>
      <w:jc w:val="center"/>
      <w:outlineLvl w:val="4"/>
    </w:pPr>
    <w:rPr>
      <w:b/>
      <w:bCs/>
      <w:sz w:val="32"/>
      <w:szCs w:val="32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387CAD"/>
    <w:pPr>
      <w:keepNext/>
      <w:outlineLvl w:val="5"/>
    </w:pPr>
    <w:rPr>
      <w:sz w:val="24"/>
      <w:szCs w:val="24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387CAD"/>
    <w:pPr>
      <w:keepNext/>
      <w:outlineLvl w:val="6"/>
    </w:pPr>
    <w:rPr>
      <w:b/>
      <w:bCs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387CAD"/>
    <w:pPr>
      <w:keepNext/>
      <w:outlineLvl w:val="7"/>
    </w:pPr>
    <w:rPr>
      <w:b/>
      <w:bCs/>
      <w:sz w:val="36"/>
      <w:szCs w:val="36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387CAD"/>
    <w:pPr>
      <w:keepNext/>
      <w:jc w:val="both"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387CAD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387CAD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387CAD"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387CAD"/>
    <w:rPr>
      <w:rFonts w:asciiTheme="minorHAnsi" w:eastAsiaTheme="minorEastAsia" w:hAnsiTheme="minorHAnsi" w:cstheme="minorBidi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387CAD"/>
    <w:rPr>
      <w:rFonts w:asciiTheme="minorHAnsi" w:eastAsiaTheme="minorEastAsia" w:hAnsiTheme="minorHAnsi" w:cstheme="minorBidi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387CAD"/>
    <w:rPr>
      <w:rFonts w:asciiTheme="minorHAnsi" w:eastAsiaTheme="minorEastAsia" w:hAnsiTheme="minorHAnsi" w:cstheme="minorBidi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387CAD"/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387CAD"/>
    <w:rPr>
      <w:rFonts w:asciiTheme="minorHAnsi" w:eastAsiaTheme="minorEastAsia" w:hAnsiTheme="minorHAnsi" w:cstheme="minorBidi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387CAD"/>
    <w:rPr>
      <w:rFonts w:asciiTheme="majorHAnsi" w:eastAsiaTheme="majorEastAsia" w:hAnsiTheme="majorHAnsi" w:cstheme="majorBidi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387CAD"/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87CAD"/>
    <w:rPr>
      <w:rFonts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387CAD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87CAD"/>
    <w:rPr>
      <w:rFonts w:ascii="Segoe UI" w:hAnsi="Segoe UI" w:cs="Segoe UI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387CAD"/>
    <w:pPr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387CAD"/>
    <w:rPr>
      <w:rFonts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87CAD"/>
    <w:pPr>
      <w:ind w:firstLine="708"/>
    </w:pPr>
    <w:rPr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387CAD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87C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87CAD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387CAD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387CAD"/>
    <w:pPr>
      <w:jc w:val="center"/>
    </w:pPr>
    <w:rPr>
      <w:b/>
      <w:b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0"/>
    <w:locked/>
    <w:rsid w:val="00387CAD"/>
    <w:rPr>
      <w:rFonts w:asciiTheme="majorHAnsi" w:eastAsiaTheme="majorEastAsia" w:hAnsiTheme="majorHAnsi" w:cstheme="majorBidi"/>
      <w:b/>
      <w:bCs/>
      <w:kern w:val="28"/>
      <w:sz w:val="32"/>
      <w:szCs w:val="32"/>
      <w:lang w:eastAsia="es-ES"/>
    </w:rPr>
  </w:style>
  <w:style w:type="paragraph" w:styleId="NormalWeb">
    <w:name w:val="Normal (Web)"/>
    <w:basedOn w:val="Normal"/>
    <w:uiPriority w:val="99"/>
    <w:rsid w:val="00387CAD"/>
    <w:pPr>
      <w:spacing w:before="100" w:after="100"/>
    </w:pPr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387C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87CAD"/>
    <w:rPr>
      <w:rFonts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A1A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87CAD"/>
    <w:rPr>
      <w:rFonts w:ascii="Segoe UI" w:hAnsi="Segoe UI" w:cs="Segoe UI"/>
      <w:sz w:val="18"/>
      <w:szCs w:val="18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515B6D"/>
    <w:pPr>
      <w:spacing w:after="120"/>
      <w:ind w:left="283"/>
    </w:pPr>
    <w:rPr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87CAD"/>
    <w:rPr>
      <w:rFonts w:cs="Times New Roman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515B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VISTO</vt:lpstr>
    </vt:vector>
  </TitlesOfParts>
  <Company>U.N.S.L.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</dc:title>
  <dc:creator>SECRETARIA  ACADEMICA</dc:creator>
  <cp:lastModifiedBy>usuario</cp:lastModifiedBy>
  <cp:revision>5</cp:revision>
  <cp:lastPrinted>2016-08-02T15:52:00Z</cp:lastPrinted>
  <dcterms:created xsi:type="dcterms:W3CDTF">2016-08-02T15:49:00Z</dcterms:created>
  <dcterms:modified xsi:type="dcterms:W3CDTF">2016-08-02T15:53:00Z</dcterms:modified>
</cp:coreProperties>
</file>